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8808" w14:textId="5F0CBB9C" w:rsidR="003823DA" w:rsidRPr="003823DA" w:rsidRDefault="005571A6" w:rsidP="003823D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ASSOCIATE </w:t>
      </w:r>
      <w:r w:rsidR="008966F4">
        <w:rPr>
          <w:rFonts w:cstheme="minorHAnsi"/>
          <w:b/>
          <w:bCs/>
          <w:sz w:val="28"/>
          <w:szCs w:val="28"/>
        </w:rPr>
        <w:t>RESTORATIVE APPROACHES/ FAMILY GROUP MEETING (RAFGM)</w:t>
      </w:r>
      <w:r w:rsidR="00F02E2F">
        <w:rPr>
          <w:rFonts w:cstheme="minorHAnsi"/>
          <w:b/>
          <w:bCs/>
          <w:sz w:val="28"/>
          <w:szCs w:val="28"/>
        </w:rPr>
        <w:t xml:space="preserve"> PRACTITIONER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0"/>
        <w:gridCol w:w="1656"/>
      </w:tblGrid>
      <w:tr w:rsidR="00067186" w:rsidRPr="004F10D5" w14:paraId="3FD0AEAB" w14:textId="77777777" w:rsidTr="004D5232">
        <w:tc>
          <w:tcPr>
            <w:tcW w:w="7360" w:type="dxa"/>
          </w:tcPr>
          <w:p w14:paraId="6B88D758" w14:textId="77777777" w:rsidR="00530892" w:rsidRDefault="00530892" w:rsidP="005308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TGP Cymru</w:t>
            </w:r>
            <w:r w:rsidRPr="00FA1F96">
              <w:rPr>
                <w:rFonts w:cstheme="minorHAnsi"/>
                <w:sz w:val="24"/>
                <w:szCs w:val="24"/>
              </w:rPr>
              <w:t xml:space="preserve"> is the leadin</w:t>
            </w:r>
            <w:r>
              <w:rPr>
                <w:rFonts w:cstheme="minorHAnsi"/>
                <w:sz w:val="24"/>
                <w:szCs w:val="24"/>
              </w:rPr>
              <w:t>g Wales based c</w:t>
            </w:r>
            <w:r w:rsidRPr="00FA1F96">
              <w:rPr>
                <w:rFonts w:cstheme="minorHAnsi"/>
                <w:sz w:val="24"/>
                <w:szCs w:val="24"/>
              </w:rPr>
              <w:t>harity, which supports and rep</w:t>
            </w:r>
            <w:r>
              <w:rPr>
                <w:rFonts w:cstheme="minorHAnsi"/>
                <w:sz w:val="24"/>
                <w:szCs w:val="24"/>
              </w:rPr>
              <w:t xml:space="preserve">resents vulnerable children, </w:t>
            </w:r>
            <w:r w:rsidRPr="00FA1F96">
              <w:rPr>
                <w:rFonts w:cstheme="minorHAnsi"/>
                <w:sz w:val="24"/>
                <w:szCs w:val="24"/>
              </w:rPr>
              <w:t>young people</w:t>
            </w:r>
            <w:r>
              <w:rPr>
                <w:rFonts w:cstheme="minorHAnsi"/>
                <w:sz w:val="24"/>
                <w:szCs w:val="24"/>
              </w:rPr>
              <w:t xml:space="preserve"> and families</w:t>
            </w:r>
            <w:r w:rsidRPr="00FA1F96">
              <w:rPr>
                <w:rFonts w:cstheme="minorHAnsi"/>
                <w:sz w:val="24"/>
                <w:szCs w:val="24"/>
              </w:rPr>
              <w:t xml:space="preserve"> through a range of projects, training and campaigning. TGP</w:t>
            </w:r>
            <w:r>
              <w:rPr>
                <w:rFonts w:cstheme="minorHAnsi"/>
                <w:sz w:val="24"/>
                <w:szCs w:val="24"/>
              </w:rPr>
              <w:t xml:space="preserve"> Cymru</w:t>
            </w:r>
            <w:r w:rsidRPr="00FA1F96">
              <w:rPr>
                <w:rFonts w:cstheme="minorHAnsi"/>
                <w:sz w:val="24"/>
                <w:szCs w:val="24"/>
              </w:rPr>
              <w:t xml:space="preserve"> services are funded by multiple funders and deliver services pan-Wales. </w:t>
            </w:r>
          </w:p>
          <w:p w14:paraId="2ABA3243" w14:textId="447F10AA" w:rsidR="00067186" w:rsidRPr="00E21E65" w:rsidRDefault="00067186" w:rsidP="00F02E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1E2AD1E" w14:textId="77777777" w:rsidR="00067186" w:rsidRPr="004F10D5" w:rsidRDefault="00067186" w:rsidP="00067186">
            <w:pPr>
              <w:rPr>
                <w:rFonts w:cstheme="minorHAnsi"/>
                <w:sz w:val="24"/>
                <w:szCs w:val="24"/>
              </w:rPr>
            </w:pPr>
          </w:p>
          <w:p w14:paraId="61100D07" w14:textId="5E13A6FE" w:rsidR="00067186" w:rsidRPr="004F10D5" w:rsidRDefault="00067186" w:rsidP="00067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10D5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15C7F96" wp14:editId="21C010CE">
                  <wp:extent cx="914400" cy="7658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26" cy="77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186" w:rsidRPr="004F10D5" w14:paraId="3F327AFB" w14:textId="77777777" w:rsidTr="00067186">
        <w:tc>
          <w:tcPr>
            <w:tcW w:w="9016" w:type="dxa"/>
            <w:gridSpan w:val="2"/>
          </w:tcPr>
          <w:p w14:paraId="3EBD6FEE" w14:textId="197FC976" w:rsidR="00067186" w:rsidRDefault="00782D90">
            <w:pPr>
              <w:rPr>
                <w:rFonts w:cstheme="minorHAnsi"/>
                <w:sz w:val="24"/>
                <w:szCs w:val="24"/>
              </w:rPr>
            </w:pPr>
            <w:r w:rsidRPr="00E21E65">
              <w:rPr>
                <w:rFonts w:cstheme="minorHAnsi"/>
                <w:b/>
                <w:bCs/>
                <w:sz w:val="24"/>
                <w:szCs w:val="24"/>
              </w:rPr>
              <w:t xml:space="preserve">TGP </w:t>
            </w:r>
            <w:r w:rsidR="00530892">
              <w:rPr>
                <w:rFonts w:cstheme="minorHAnsi"/>
                <w:b/>
                <w:bCs/>
                <w:sz w:val="24"/>
                <w:szCs w:val="24"/>
              </w:rPr>
              <w:t>Cymru D</w:t>
            </w:r>
            <w:r w:rsidRPr="00E21E65">
              <w:rPr>
                <w:rFonts w:cstheme="minorHAnsi"/>
                <w:b/>
                <w:bCs/>
                <w:sz w:val="24"/>
                <w:szCs w:val="24"/>
              </w:rPr>
              <w:t>epartment:</w:t>
            </w:r>
            <w:r w:rsidRPr="00E21E65">
              <w:rPr>
                <w:rFonts w:cstheme="minorHAnsi"/>
                <w:sz w:val="24"/>
                <w:szCs w:val="24"/>
              </w:rPr>
              <w:t xml:space="preserve"> </w:t>
            </w:r>
            <w:r w:rsidR="00C42ED3">
              <w:rPr>
                <w:rFonts w:cstheme="minorHAnsi"/>
                <w:sz w:val="24"/>
                <w:szCs w:val="24"/>
              </w:rPr>
              <w:t>Family</w:t>
            </w:r>
            <w:r w:rsidRPr="00E21E65">
              <w:rPr>
                <w:rFonts w:cstheme="minorHAnsi"/>
                <w:sz w:val="24"/>
                <w:szCs w:val="24"/>
              </w:rPr>
              <w:t xml:space="preserve"> Services</w:t>
            </w:r>
          </w:p>
          <w:p w14:paraId="285AD1E1" w14:textId="6A7FAA84" w:rsidR="00E21E65" w:rsidRPr="00E21E65" w:rsidRDefault="00E21E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7186" w:rsidRPr="004F10D5" w14:paraId="49589BD9" w14:textId="77777777" w:rsidTr="00067186">
        <w:tc>
          <w:tcPr>
            <w:tcW w:w="9016" w:type="dxa"/>
            <w:gridSpan w:val="2"/>
          </w:tcPr>
          <w:p w14:paraId="1F38C88D" w14:textId="33C71DA0" w:rsidR="00067186" w:rsidRDefault="00067186">
            <w:pPr>
              <w:rPr>
                <w:rFonts w:cstheme="minorHAnsi"/>
                <w:sz w:val="24"/>
                <w:szCs w:val="24"/>
              </w:rPr>
            </w:pPr>
            <w:r w:rsidRPr="00E21E65">
              <w:rPr>
                <w:rFonts w:cstheme="minorHAnsi"/>
                <w:b/>
                <w:bCs/>
                <w:sz w:val="24"/>
                <w:szCs w:val="24"/>
              </w:rPr>
              <w:t xml:space="preserve">Responsible to: </w:t>
            </w:r>
            <w:r w:rsidR="00D4186B" w:rsidRPr="00D4186B">
              <w:rPr>
                <w:rFonts w:cstheme="minorHAnsi"/>
                <w:sz w:val="24"/>
                <w:szCs w:val="24"/>
              </w:rPr>
              <w:t>R</w:t>
            </w:r>
            <w:r w:rsidR="00901C37" w:rsidRPr="00901C37">
              <w:rPr>
                <w:rFonts w:cstheme="minorHAnsi"/>
                <w:sz w:val="24"/>
                <w:szCs w:val="24"/>
              </w:rPr>
              <w:t xml:space="preserve">estorative </w:t>
            </w:r>
            <w:r w:rsidR="0027288C">
              <w:rPr>
                <w:rFonts w:cstheme="minorHAnsi"/>
                <w:sz w:val="24"/>
                <w:szCs w:val="24"/>
              </w:rPr>
              <w:t>A</w:t>
            </w:r>
            <w:r w:rsidR="00901C37" w:rsidRPr="00901C37">
              <w:rPr>
                <w:rFonts w:cstheme="minorHAnsi"/>
                <w:sz w:val="24"/>
                <w:szCs w:val="24"/>
              </w:rPr>
              <w:t>pproaches</w:t>
            </w:r>
            <w:r w:rsidR="00D4186B">
              <w:rPr>
                <w:rFonts w:cstheme="minorHAnsi"/>
                <w:sz w:val="24"/>
                <w:szCs w:val="24"/>
              </w:rPr>
              <w:t xml:space="preserve"> </w:t>
            </w:r>
            <w:r w:rsidR="00901C37" w:rsidRPr="00901C37">
              <w:rPr>
                <w:rFonts w:cstheme="minorHAnsi"/>
                <w:sz w:val="24"/>
                <w:szCs w:val="24"/>
              </w:rPr>
              <w:t xml:space="preserve">/ </w:t>
            </w:r>
            <w:r w:rsidR="0027288C">
              <w:rPr>
                <w:rFonts w:cstheme="minorHAnsi"/>
                <w:sz w:val="24"/>
                <w:szCs w:val="24"/>
              </w:rPr>
              <w:t>F</w:t>
            </w:r>
            <w:r w:rsidR="00901C37" w:rsidRPr="00901C37">
              <w:rPr>
                <w:rFonts w:cstheme="minorHAnsi"/>
                <w:sz w:val="24"/>
                <w:szCs w:val="24"/>
              </w:rPr>
              <w:t xml:space="preserve">amily </w:t>
            </w:r>
            <w:r w:rsidR="00D4186B">
              <w:rPr>
                <w:rFonts w:cstheme="minorHAnsi"/>
                <w:sz w:val="24"/>
                <w:szCs w:val="24"/>
              </w:rPr>
              <w:t>G</w:t>
            </w:r>
            <w:r w:rsidR="00901C37" w:rsidRPr="00901C37">
              <w:rPr>
                <w:rFonts w:cstheme="minorHAnsi"/>
                <w:sz w:val="24"/>
                <w:szCs w:val="24"/>
              </w:rPr>
              <w:t xml:space="preserve">roup </w:t>
            </w:r>
            <w:r w:rsidR="00D4186B">
              <w:rPr>
                <w:rFonts w:cstheme="minorHAnsi"/>
                <w:sz w:val="24"/>
                <w:szCs w:val="24"/>
              </w:rPr>
              <w:t>M</w:t>
            </w:r>
            <w:r w:rsidR="00901C37" w:rsidRPr="00901C37">
              <w:rPr>
                <w:rFonts w:cstheme="minorHAnsi"/>
                <w:sz w:val="24"/>
                <w:szCs w:val="24"/>
              </w:rPr>
              <w:t>eeting (RAFGM)</w:t>
            </w:r>
            <w:r w:rsidR="00530892">
              <w:rPr>
                <w:rFonts w:cstheme="minorHAnsi"/>
                <w:sz w:val="24"/>
                <w:szCs w:val="24"/>
              </w:rPr>
              <w:t xml:space="preserve"> Team Manager</w:t>
            </w:r>
          </w:p>
          <w:p w14:paraId="5ED5C0F7" w14:textId="047BDF79" w:rsidR="00E21E65" w:rsidRPr="00E21E65" w:rsidRDefault="00E21E6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67186" w:rsidRPr="004F10D5" w14:paraId="6B7D2AC9" w14:textId="77777777" w:rsidTr="00067186">
        <w:tc>
          <w:tcPr>
            <w:tcW w:w="9016" w:type="dxa"/>
            <w:gridSpan w:val="2"/>
          </w:tcPr>
          <w:p w14:paraId="5A578B05" w14:textId="7757EE6D" w:rsidR="00E21E65" w:rsidRPr="00E21E65" w:rsidRDefault="00067186" w:rsidP="00DA1A2B">
            <w:pPr>
              <w:rPr>
                <w:rFonts w:cstheme="minorHAnsi"/>
                <w:sz w:val="24"/>
                <w:szCs w:val="24"/>
              </w:rPr>
            </w:pPr>
            <w:r w:rsidRPr="00E21E65">
              <w:rPr>
                <w:rFonts w:cstheme="minorHAnsi"/>
                <w:b/>
                <w:bCs/>
                <w:sz w:val="24"/>
                <w:szCs w:val="24"/>
              </w:rPr>
              <w:t xml:space="preserve">Location: </w:t>
            </w:r>
            <w:r w:rsidR="004123F3" w:rsidRPr="004123F3">
              <w:rPr>
                <w:rFonts w:cstheme="minorHAnsi"/>
                <w:sz w:val="24"/>
                <w:szCs w:val="24"/>
              </w:rPr>
              <w:t>Home based</w:t>
            </w:r>
            <w:r w:rsidR="004123F3"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  <w:tr w:rsidR="00782D90" w:rsidRPr="004F10D5" w14:paraId="41C10830" w14:textId="77777777" w:rsidTr="00067186">
        <w:tc>
          <w:tcPr>
            <w:tcW w:w="9016" w:type="dxa"/>
            <w:gridSpan w:val="2"/>
          </w:tcPr>
          <w:p w14:paraId="7354BA09" w14:textId="77777777" w:rsidR="00782D90" w:rsidRPr="00D823DA" w:rsidRDefault="00782D90" w:rsidP="00782D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823DA">
              <w:rPr>
                <w:rFonts w:cstheme="minorHAnsi"/>
                <w:b/>
                <w:bCs/>
                <w:sz w:val="24"/>
                <w:szCs w:val="24"/>
              </w:rPr>
              <w:t xml:space="preserve">Purpose of role: </w:t>
            </w:r>
          </w:p>
          <w:p w14:paraId="2D136F58" w14:textId="38670FA1" w:rsidR="00A00126" w:rsidRDefault="004602FE" w:rsidP="00C42ED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The </w:t>
            </w:r>
            <w:r w:rsidR="00907A0D">
              <w:rPr>
                <w:rFonts w:ascii="Calibri" w:hAnsi="Calibri"/>
                <w:sz w:val="24"/>
                <w:szCs w:val="24"/>
              </w:rPr>
              <w:t>Associate</w:t>
            </w:r>
            <w:r w:rsidR="00240B6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RAFGM </w:t>
            </w:r>
            <w:r w:rsidR="005E27F2" w:rsidRPr="00D823DA">
              <w:rPr>
                <w:rFonts w:ascii="Calibri" w:hAnsi="Calibri"/>
                <w:sz w:val="24"/>
                <w:szCs w:val="24"/>
              </w:rPr>
              <w:t>Practitioner</w:t>
            </w:r>
            <w:r w:rsidR="00641792">
              <w:rPr>
                <w:rFonts w:ascii="Calibri" w:hAnsi="Calibri"/>
                <w:sz w:val="24"/>
                <w:szCs w:val="24"/>
              </w:rPr>
              <w:t xml:space="preserve"> will</w:t>
            </w:r>
            <w:r w:rsidR="005E27F2" w:rsidRPr="00D823DA">
              <w:rPr>
                <w:rFonts w:ascii="Calibri" w:hAnsi="Calibri"/>
                <w:sz w:val="24"/>
                <w:szCs w:val="24"/>
              </w:rPr>
              <w:t xml:space="preserve"> deliver </w:t>
            </w:r>
            <w:r w:rsidR="00641792">
              <w:rPr>
                <w:rFonts w:ascii="Calibri" w:hAnsi="Calibri"/>
                <w:sz w:val="24"/>
                <w:szCs w:val="24"/>
              </w:rPr>
              <w:t>Res</w:t>
            </w:r>
            <w:r w:rsidR="00D03062">
              <w:rPr>
                <w:rFonts w:ascii="Calibri" w:hAnsi="Calibri"/>
                <w:sz w:val="24"/>
                <w:szCs w:val="24"/>
              </w:rPr>
              <w:t>t</w:t>
            </w:r>
            <w:r w:rsidR="00641792">
              <w:rPr>
                <w:rFonts w:ascii="Calibri" w:hAnsi="Calibri"/>
                <w:sz w:val="24"/>
                <w:szCs w:val="24"/>
              </w:rPr>
              <w:t xml:space="preserve">orative </w:t>
            </w:r>
            <w:r w:rsidR="00D03062">
              <w:rPr>
                <w:rFonts w:ascii="Calibri" w:hAnsi="Calibri"/>
                <w:sz w:val="24"/>
                <w:szCs w:val="24"/>
              </w:rPr>
              <w:t>Approaches</w:t>
            </w:r>
            <w:r w:rsidR="005E27F2" w:rsidRPr="00D823D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E05CF">
              <w:rPr>
                <w:rFonts w:ascii="Calibri" w:hAnsi="Calibri"/>
                <w:sz w:val="24"/>
                <w:szCs w:val="24"/>
              </w:rPr>
              <w:t xml:space="preserve">/ </w:t>
            </w:r>
            <w:r w:rsidR="00D03062">
              <w:rPr>
                <w:rFonts w:ascii="Calibri" w:hAnsi="Calibri"/>
                <w:sz w:val="24"/>
                <w:szCs w:val="24"/>
              </w:rPr>
              <w:t>Family Group Meetings</w:t>
            </w:r>
            <w:r w:rsidR="00240B6C">
              <w:rPr>
                <w:rFonts w:ascii="Calibri" w:hAnsi="Calibri"/>
                <w:sz w:val="24"/>
                <w:szCs w:val="24"/>
              </w:rPr>
              <w:t xml:space="preserve">, Training or Consultancy </w:t>
            </w:r>
            <w:r w:rsidR="00A00126" w:rsidRPr="00D823DA">
              <w:rPr>
                <w:rFonts w:ascii="Calibri" w:hAnsi="Calibri"/>
                <w:sz w:val="24"/>
                <w:szCs w:val="24"/>
              </w:rPr>
              <w:t>in line with TGP Cymru’s policies and proc</w:t>
            </w:r>
            <w:r w:rsidR="006E05CF">
              <w:rPr>
                <w:rFonts w:ascii="Calibri" w:hAnsi="Calibri"/>
                <w:sz w:val="24"/>
                <w:szCs w:val="24"/>
              </w:rPr>
              <w:t>edures</w:t>
            </w:r>
            <w:r w:rsidR="00A00126" w:rsidRPr="00D823DA">
              <w:rPr>
                <w:rFonts w:ascii="Calibri" w:hAnsi="Calibri"/>
                <w:sz w:val="24"/>
                <w:szCs w:val="24"/>
              </w:rPr>
              <w:t xml:space="preserve"> ensuring the regulatory and contractual compliance of the organisation.</w:t>
            </w:r>
          </w:p>
          <w:p w14:paraId="62C05CE2" w14:textId="08B84669" w:rsidR="00907A0D" w:rsidRDefault="00907A0D" w:rsidP="00C42ED3">
            <w:pPr>
              <w:rPr>
                <w:rFonts w:ascii="Calibri" w:hAnsi="Calibri"/>
                <w:sz w:val="24"/>
                <w:szCs w:val="24"/>
              </w:rPr>
            </w:pPr>
          </w:p>
          <w:p w14:paraId="2071EABC" w14:textId="3FE0DB80" w:rsidR="00907A0D" w:rsidRPr="00D823DA" w:rsidRDefault="00907A0D" w:rsidP="00C42ED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 role is on a self-employed basis</w:t>
            </w:r>
            <w:r w:rsidR="0088090C">
              <w:rPr>
                <w:rFonts w:ascii="Calibri" w:hAnsi="Calibri"/>
                <w:sz w:val="24"/>
                <w:szCs w:val="24"/>
              </w:rPr>
              <w:t>.</w:t>
            </w:r>
          </w:p>
          <w:p w14:paraId="5CE1DD41" w14:textId="3361885F" w:rsidR="00A00126" w:rsidRPr="00D823DA" w:rsidRDefault="00A00126" w:rsidP="00C42ED3">
            <w:pPr>
              <w:rPr>
                <w:rFonts w:ascii="Calibri" w:hAnsi="Calibri"/>
                <w:sz w:val="24"/>
                <w:szCs w:val="24"/>
              </w:rPr>
            </w:pPr>
          </w:p>
          <w:p w14:paraId="49F7C803" w14:textId="3F664A09" w:rsidR="005E27F2" w:rsidRPr="005E27F2" w:rsidRDefault="005E27F2" w:rsidP="002B06E1">
            <w:pPr>
              <w:rPr>
                <w:rFonts w:ascii="Calibri" w:hAnsi="Calibri"/>
              </w:rPr>
            </w:pPr>
          </w:p>
        </w:tc>
      </w:tr>
      <w:tr w:rsidR="00067186" w:rsidRPr="004F10D5" w14:paraId="7B7DC7F3" w14:textId="77777777" w:rsidTr="00907A89">
        <w:trPr>
          <w:trHeight w:val="1624"/>
        </w:trPr>
        <w:tc>
          <w:tcPr>
            <w:tcW w:w="9016" w:type="dxa"/>
            <w:gridSpan w:val="2"/>
          </w:tcPr>
          <w:p w14:paraId="68B36EC3" w14:textId="5188E518" w:rsidR="00330CD4" w:rsidRDefault="002B06E1" w:rsidP="00FB59B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4D5232" w:rsidRPr="00E21E65">
              <w:rPr>
                <w:rFonts w:cstheme="minorHAnsi"/>
                <w:b/>
                <w:bCs/>
                <w:sz w:val="24"/>
                <w:szCs w:val="24"/>
              </w:rPr>
              <w:t>ccountabilities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/ Responsibilities</w:t>
            </w:r>
          </w:p>
          <w:p w14:paraId="549F70B3" w14:textId="53418191" w:rsidR="00600E3E" w:rsidRPr="00600E3E" w:rsidRDefault="00600E3E" w:rsidP="00600E3E">
            <w:pPr>
              <w:rPr>
                <w:rFonts w:cstheme="minorHAnsi"/>
                <w:sz w:val="24"/>
                <w:szCs w:val="24"/>
              </w:rPr>
            </w:pPr>
          </w:p>
          <w:p w14:paraId="03B3705A" w14:textId="77777777" w:rsidR="00600E3E" w:rsidRPr="00600E3E" w:rsidRDefault="00600E3E" w:rsidP="00600E3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00E3E">
              <w:rPr>
                <w:rFonts w:cstheme="minorHAnsi"/>
                <w:sz w:val="24"/>
                <w:szCs w:val="24"/>
              </w:rPr>
              <w:t>Accept referrals in line with agreed criteria.</w:t>
            </w:r>
          </w:p>
          <w:p w14:paraId="15E9E0B3" w14:textId="70D3440B" w:rsidR="00600E3E" w:rsidRPr="00600E3E" w:rsidRDefault="00600E3E" w:rsidP="00600E3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00E3E">
              <w:rPr>
                <w:rFonts w:cstheme="minorHAnsi"/>
                <w:sz w:val="24"/>
                <w:szCs w:val="24"/>
              </w:rPr>
              <w:t xml:space="preserve">Explain to family members how the service could assist with their </w:t>
            </w:r>
            <w:r w:rsidR="009E402E">
              <w:rPr>
                <w:rFonts w:cstheme="minorHAnsi"/>
                <w:sz w:val="24"/>
                <w:szCs w:val="24"/>
              </w:rPr>
              <w:t>i</w:t>
            </w:r>
            <w:r w:rsidRPr="00600E3E">
              <w:rPr>
                <w:rFonts w:cstheme="minorHAnsi"/>
                <w:sz w:val="24"/>
                <w:szCs w:val="24"/>
              </w:rPr>
              <w:t>ssues</w:t>
            </w:r>
            <w:r w:rsidR="009E402E">
              <w:rPr>
                <w:rFonts w:cstheme="minorHAnsi"/>
                <w:sz w:val="24"/>
                <w:szCs w:val="24"/>
              </w:rPr>
              <w:t xml:space="preserve"> </w:t>
            </w:r>
            <w:r w:rsidRPr="00600E3E">
              <w:rPr>
                <w:rFonts w:cstheme="minorHAnsi"/>
                <w:sz w:val="24"/>
                <w:szCs w:val="24"/>
              </w:rPr>
              <w:t>/</w:t>
            </w:r>
            <w:r w:rsidR="009E402E">
              <w:rPr>
                <w:rFonts w:cstheme="minorHAnsi"/>
                <w:sz w:val="24"/>
                <w:szCs w:val="24"/>
              </w:rPr>
              <w:t xml:space="preserve"> </w:t>
            </w:r>
            <w:r w:rsidRPr="00600E3E">
              <w:rPr>
                <w:rFonts w:cstheme="minorHAnsi"/>
                <w:sz w:val="24"/>
                <w:szCs w:val="24"/>
              </w:rPr>
              <w:t>difficulties and seek their consent to a referral</w:t>
            </w:r>
          </w:p>
          <w:p w14:paraId="55B6F0A8" w14:textId="7F77DE67" w:rsidR="00600E3E" w:rsidRPr="00745FC2" w:rsidRDefault="00600E3E" w:rsidP="000D085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45FC2">
              <w:rPr>
                <w:rFonts w:cstheme="minorHAnsi"/>
                <w:sz w:val="24"/>
                <w:szCs w:val="24"/>
              </w:rPr>
              <w:t>Identify who should be involved</w:t>
            </w:r>
            <w:r w:rsidR="00745FC2" w:rsidRPr="00745FC2">
              <w:rPr>
                <w:rFonts w:cstheme="minorHAnsi"/>
                <w:sz w:val="24"/>
                <w:szCs w:val="24"/>
              </w:rPr>
              <w:t xml:space="preserve"> and </w:t>
            </w:r>
            <w:r w:rsidRPr="00745FC2">
              <w:rPr>
                <w:rFonts w:cstheme="minorHAnsi"/>
                <w:sz w:val="24"/>
                <w:szCs w:val="24"/>
              </w:rPr>
              <w:t>Prepare / Encourage / Support / Enable family members and professionals to engage and achieve their desired outcomes using a variety of methodologies including Restorative Approaches, Conflict Resolution and Family Group Meetings.</w:t>
            </w:r>
          </w:p>
          <w:p w14:paraId="075BEA35" w14:textId="49C428F6" w:rsidR="00600E3E" w:rsidRDefault="00600E3E" w:rsidP="00600E3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00E3E">
              <w:rPr>
                <w:rFonts w:cstheme="minorHAnsi"/>
                <w:sz w:val="24"/>
                <w:szCs w:val="24"/>
              </w:rPr>
              <w:t xml:space="preserve">Liaise and negotiate with relevant professionals to ensure that roles, </w:t>
            </w:r>
            <w:r w:rsidR="00745FC2">
              <w:rPr>
                <w:rFonts w:cstheme="minorHAnsi"/>
                <w:sz w:val="24"/>
                <w:szCs w:val="24"/>
              </w:rPr>
              <w:t>r</w:t>
            </w:r>
            <w:r w:rsidRPr="00600E3E">
              <w:rPr>
                <w:rFonts w:cstheme="minorHAnsi"/>
                <w:sz w:val="24"/>
                <w:szCs w:val="24"/>
              </w:rPr>
              <w:t xml:space="preserve">esponsibilities, expectations and contributions are clearly organised, understood and acted upon. </w:t>
            </w:r>
          </w:p>
          <w:p w14:paraId="056445E1" w14:textId="4795ED06" w:rsidR="0043124E" w:rsidRDefault="0043124E" w:rsidP="0043124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00E3E">
              <w:rPr>
                <w:rFonts w:cstheme="minorHAnsi"/>
                <w:sz w:val="24"/>
                <w:szCs w:val="24"/>
              </w:rPr>
              <w:t>Raise awareness, understanding and enthusiasm for the Service’s work, amongst relevant professionals.</w:t>
            </w:r>
          </w:p>
          <w:p w14:paraId="5DB2EC6C" w14:textId="5174F2E9" w:rsidR="00DF2539" w:rsidRPr="0043124E" w:rsidRDefault="00DF2539" w:rsidP="0043124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Deliver agreed training</w:t>
            </w:r>
            <w:r w:rsidR="005512C0">
              <w:rPr>
                <w:rFonts w:cstheme="minorHAnsi"/>
                <w:sz w:val="24"/>
                <w:szCs w:val="24"/>
              </w:rPr>
              <w:t xml:space="preserve"> / consultancy</w:t>
            </w:r>
          </w:p>
          <w:p w14:paraId="6C34A215" w14:textId="77777777" w:rsidR="00600E3E" w:rsidRPr="00600E3E" w:rsidRDefault="00600E3E" w:rsidP="00600E3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00E3E">
              <w:rPr>
                <w:rFonts w:cstheme="minorHAnsi"/>
                <w:sz w:val="24"/>
                <w:szCs w:val="24"/>
              </w:rPr>
              <w:t>Ensure that equality of opportunity and anti-discriminatory practice is maintained, and that TGP Cymru’s standards in this respect are applied.</w:t>
            </w:r>
          </w:p>
          <w:p w14:paraId="54FCB07E" w14:textId="610529C7" w:rsidR="00FB59B1" w:rsidRDefault="00FB59B1" w:rsidP="00FB59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Assist the Team Manager to assess the </w:t>
            </w:r>
            <w:r w:rsidR="00ED3E4E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ervice’s outputs against the framework of agreed outcomes by the monitoring of activity and the collection of appropriate information including feedback from service users</w:t>
            </w:r>
          </w:p>
          <w:p w14:paraId="3C6E4428" w14:textId="78C4F1F5" w:rsidR="00ED3E4E" w:rsidRDefault="00ED3E4E" w:rsidP="00FB59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Comply with the TGP Cymru’s policies and procedures</w:t>
            </w:r>
            <w:r w:rsidR="00907A89">
              <w:rPr>
                <w:rFonts w:cstheme="minorHAnsi"/>
                <w:sz w:val="24"/>
                <w:szCs w:val="24"/>
              </w:rPr>
              <w:t xml:space="preserve"> to include finance, reporting, data management and safeguarding</w:t>
            </w:r>
          </w:p>
          <w:p w14:paraId="568AE95F" w14:textId="16C4CBB6" w:rsidR="00CA266D" w:rsidRDefault="00CA266D" w:rsidP="00CA266D">
            <w:pPr>
              <w:rPr>
                <w:rFonts w:cstheme="minorHAnsi"/>
                <w:sz w:val="24"/>
                <w:szCs w:val="24"/>
              </w:rPr>
            </w:pPr>
          </w:p>
          <w:p w14:paraId="16C7BA18" w14:textId="77777777" w:rsidR="008A2BC2" w:rsidRDefault="008A2BC2" w:rsidP="00CA266D">
            <w:pPr>
              <w:rPr>
                <w:rFonts w:cstheme="minorHAnsi"/>
                <w:sz w:val="24"/>
                <w:szCs w:val="24"/>
              </w:rPr>
            </w:pPr>
          </w:p>
          <w:p w14:paraId="02290A53" w14:textId="016347B4" w:rsidR="00CF15FD" w:rsidRPr="005512C0" w:rsidRDefault="00CF15FD" w:rsidP="005512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312E" w:rsidRPr="004F10D5" w14:paraId="557DF9C7" w14:textId="77777777" w:rsidTr="00067186">
        <w:tc>
          <w:tcPr>
            <w:tcW w:w="9016" w:type="dxa"/>
            <w:gridSpan w:val="2"/>
          </w:tcPr>
          <w:p w14:paraId="03D23F2B" w14:textId="77777777" w:rsidR="00CA266D" w:rsidRDefault="00CA266D" w:rsidP="00CA266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Performance Indicators</w:t>
            </w:r>
          </w:p>
          <w:p w14:paraId="33CE18CF" w14:textId="77777777" w:rsidR="00CA266D" w:rsidRDefault="00CA266D" w:rsidP="00CA266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9A7BEB" w14:textId="77777777" w:rsidR="00CA266D" w:rsidRDefault="00CA266D" w:rsidP="00CA266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54B7">
              <w:rPr>
                <w:rFonts w:cstheme="minorHAnsi"/>
                <w:bCs/>
                <w:sz w:val="24"/>
                <w:szCs w:val="24"/>
              </w:rPr>
              <w:lastRenderedPageBreak/>
              <w:t xml:space="preserve">Responsible for the delivery of key performance indicators and standards of practice. </w:t>
            </w:r>
          </w:p>
          <w:p w14:paraId="35909B1F" w14:textId="77777777" w:rsidR="00CA266D" w:rsidRDefault="00CA266D" w:rsidP="00CA266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54B7">
              <w:rPr>
                <w:rFonts w:cstheme="minorHAnsi"/>
                <w:bCs/>
                <w:sz w:val="24"/>
                <w:szCs w:val="24"/>
              </w:rPr>
              <w:t>Quality of service and complian</w:t>
            </w:r>
            <w:r>
              <w:rPr>
                <w:rFonts w:cstheme="minorHAnsi"/>
                <w:bCs/>
                <w:sz w:val="24"/>
                <w:szCs w:val="24"/>
              </w:rPr>
              <w:t>ce against statutory, regulatory, organisational</w:t>
            </w:r>
            <w:r w:rsidRPr="00E354B7">
              <w:rPr>
                <w:rFonts w:cstheme="minorHAnsi"/>
                <w:bCs/>
                <w:sz w:val="24"/>
                <w:szCs w:val="24"/>
              </w:rPr>
              <w:t xml:space="preserve"> and best practic</w:t>
            </w:r>
            <w:r>
              <w:rPr>
                <w:rFonts w:cstheme="minorHAnsi"/>
                <w:bCs/>
                <w:sz w:val="24"/>
                <w:szCs w:val="24"/>
              </w:rPr>
              <w:t xml:space="preserve">e standards and requirements.  </w:t>
            </w:r>
          </w:p>
          <w:p w14:paraId="079BC94F" w14:textId="77777777" w:rsidR="00CA266D" w:rsidRDefault="00CA266D" w:rsidP="00CA266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Achievement of service</w:t>
            </w:r>
            <w:r w:rsidRPr="00E354B7">
              <w:rPr>
                <w:rFonts w:cstheme="minorHAnsi"/>
                <w:bCs/>
                <w:sz w:val="24"/>
                <w:szCs w:val="24"/>
              </w:rPr>
              <w:t xml:space="preserve"> objectives and targets. </w:t>
            </w:r>
          </w:p>
          <w:p w14:paraId="3D6136BE" w14:textId="6F4E6586" w:rsidR="00901C37" w:rsidRPr="00E21E65" w:rsidRDefault="00901C3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5968" w:rsidRPr="004F10D5" w14:paraId="050278D6" w14:textId="77777777" w:rsidTr="00067186">
        <w:tc>
          <w:tcPr>
            <w:tcW w:w="9016" w:type="dxa"/>
            <w:gridSpan w:val="2"/>
          </w:tcPr>
          <w:p w14:paraId="4835D56A" w14:textId="32D6C957" w:rsidR="004D5968" w:rsidRDefault="004D59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1E65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Line management responsibility</w:t>
            </w:r>
            <w:r w:rsidR="002A018E">
              <w:rPr>
                <w:rFonts w:cstheme="minorHAnsi"/>
                <w:b/>
                <w:bCs/>
                <w:sz w:val="24"/>
                <w:szCs w:val="24"/>
              </w:rPr>
              <w:t xml:space="preserve"> (as of </w:t>
            </w:r>
            <w:r w:rsidR="005512C0">
              <w:rPr>
                <w:rFonts w:cstheme="minorHAnsi"/>
                <w:b/>
                <w:bCs/>
                <w:sz w:val="24"/>
                <w:szCs w:val="24"/>
              </w:rPr>
              <w:t>01</w:t>
            </w:r>
            <w:r w:rsidR="00901C37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5512C0">
              <w:rPr>
                <w:rFonts w:cstheme="minorHAnsi"/>
                <w:b/>
                <w:bCs/>
                <w:sz w:val="24"/>
                <w:szCs w:val="24"/>
              </w:rPr>
              <w:t>01</w:t>
            </w:r>
            <w:r w:rsidR="00901C37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CF15FD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5512C0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2A018E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E21E65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7A9533EF" w14:textId="77777777" w:rsidR="000B1D02" w:rsidRDefault="0020421C" w:rsidP="0020421C">
            <w:pPr>
              <w:rPr>
                <w:rFonts w:cstheme="minorHAnsi"/>
                <w:sz w:val="24"/>
                <w:szCs w:val="24"/>
              </w:rPr>
            </w:pPr>
            <w:r w:rsidRPr="00901C37">
              <w:rPr>
                <w:rFonts w:cstheme="minorHAnsi"/>
                <w:sz w:val="24"/>
                <w:szCs w:val="24"/>
              </w:rPr>
              <w:t>0</w:t>
            </w:r>
          </w:p>
          <w:p w14:paraId="4D2E51BC" w14:textId="0D11AFE2" w:rsidR="00901C37" w:rsidRPr="00901C37" w:rsidRDefault="00901C37" w:rsidP="002042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5968" w:rsidRPr="004F10D5" w14:paraId="312865AF" w14:textId="77777777" w:rsidTr="00067186">
        <w:tc>
          <w:tcPr>
            <w:tcW w:w="9016" w:type="dxa"/>
            <w:gridSpan w:val="2"/>
          </w:tcPr>
          <w:p w14:paraId="15845F29" w14:textId="5764B019" w:rsidR="004D5968" w:rsidRDefault="004D59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1E65">
              <w:rPr>
                <w:rFonts w:cstheme="minorHAnsi"/>
                <w:b/>
                <w:bCs/>
                <w:sz w:val="24"/>
                <w:szCs w:val="24"/>
              </w:rPr>
              <w:t xml:space="preserve">Budget management </w:t>
            </w:r>
            <w:r w:rsidR="002A018E" w:rsidRPr="00E21E65">
              <w:rPr>
                <w:rFonts w:cstheme="minorHAnsi"/>
                <w:b/>
                <w:bCs/>
                <w:sz w:val="24"/>
                <w:szCs w:val="24"/>
              </w:rPr>
              <w:t>responsibility</w:t>
            </w:r>
            <w:r w:rsidR="002A018E">
              <w:rPr>
                <w:rFonts w:cstheme="minorHAnsi"/>
                <w:b/>
                <w:bCs/>
                <w:sz w:val="24"/>
                <w:szCs w:val="24"/>
              </w:rPr>
              <w:t xml:space="preserve"> (as of </w:t>
            </w:r>
            <w:r w:rsidR="005512C0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901C37">
              <w:rPr>
                <w:rFonts w:cstheme="minorHAnsi"/>
                <w:b/>
                <w:bCs/>
                <w:sz w:val="24"/>
                <w:szCs w:val="24"/>
              </w:rPr>
              <w:t>1/</w:t>
            </w:r>
            <w:r w:rsidR="005512C0">
              <w:rPr>
                <w:rFonts w:cstheme="minorHAnsi"/>
                <w:b/>
                <w:bCs/>
                <w:sz w:val="24"/>
                <w:szCs w:val="24"/>
              </w:rPr>
              <w:t>01</w:t>
            </w:r>
            <w:r w:rsidR="00901C37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CF15FD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5512C0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2A018E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E21E65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2DBE54BD" w14:textId="77777777" w:rsidR="000C69DB" w:rsidRDefault="0020421C">
            <w:pPr>
              <w:rPr>
                <w:rFonts w:cstheme="minorHAnsi"/>
                <w:sz w:val="24"/>
                <w:szCs w:val="24"/>
              </w:rPr>
            </w:pPr>
            <w:r w:rsidRPr="00901C37">
              <w:rPr>
                <w:rFonts w:cstheme="minorHAnsi"/>
                <w:sz w:val="24"/>
                <w:szCs w:val="24"/>
              </w:rPr>
              <w:t>£0</w:t>
            </w:r>
          </w:p>
          <w:p w14:paraId="3F36B772" w14:textId="48F658ED" w:rsidR="00901C37" w:rsidRPr="00901C37" w:rsidRDefault="00901C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5232" w:rsidRPr="004F10D5" w14:paraId="02E9FB43" w14:textId="77777777" w:rsidTr="00067186">
        <w:tc>
          <w:tcPr>
            <w:tcW w:w="9016" w:type="dxa"/>
            <w:gridSpan w:val="2"/>
          </w:tcPr>
          <w:p w14:paraId="2F619810" w14:textId="77777777" w:rsidR="00901C37" w:rsidRDefault="004D5232" w:rsidP="0020421C">
            <w:pPr>
              <w:tabs>
                <w:tab w:val="left" w:pos="114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1E65">
              <w:rPr>
                <w:rFonts w:cstheme="minorHAnsi"/>
                <w:b/>
                <w:bCs/>
                <w:sz w:val="24"/>
                <w:szCs w:val="24"/>
              </w:rPr>
              <w:t>Grade</w:t>
            </w:r>
            <w:r w:rsidR="0020421C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42FDA264" w14:textId="7313C606" w:rsidR="004D5232" w:rsidRPr="00901C37" w:rsidRDefault="004C79C5" w:rsidP="0020421C">
            <w:pPr>
              <w:tabs>
                <w:tab w:val="left" w:pos="11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Associate </w:t>
            </w:r>
            <w:r w:rsidR="008A2BC2">
              <w:rPr>
                <w:rFonts w:cstheme="minorHAnsi"/>
                <w:sz w:val="24"/>
                <w:szCs w:val="24"/>
              </w:rPr>
              <w:t>FGM Coordinator</w:t>
            </w:r>
            <w:r w:rsidR="00EF07DB">
              <w:rPr>
                <w:rFonts w:cstheme="minorHAnsi"/>
                <w:sz w:val="24"/>
                <w:szCs w:val="24"/>
              </w:rPr>
              <w:t xml:space="preserve"> – </w:t>
            </w:r>
            <w:r w:rsidR="00E623CA">
              <w:rPr>
                <w:rFonts w:cstheme="minorHAnsi"/>
                <w:sz w:val="24"/>
                <w:szCs w:val="24"/>
              </w:rPr>
              <w:t xml:space="preserve">Payment will be </w:t>
            </w:r>
            <w:r w:rsidR="00EF07DB">
              <w:rPr>
                <w:rFonts w:cstheme="minorHAnsi"/>
                <w:sz w:val="24"/>
                <w:szCs w:val="24"/>
              </w:rPr>
              <w:t xml:space="preserve">dependent on </w:t>
            </w:r>
            <w:r w:rsidR="00E623CA">
              <w:rPr>
                <w:rFonts w:cstheme="minorHAnsi"/>
                <w:sz w:val="24"/>
                <w:szCs w:val="24"/>
              </w:rPr>
              <w:t xml:space="preserve">experience. </w:t>
            </w:r>
          </w:p>
          <w:p w14:paraId="527C3AD6" w14:textId="4C85C5AF" w:rsidR="00A97263" w:rsidRPr="00E21E65" w:rsidRDefault="00A97263" w:rsidP="00782D9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5968" w:rsidRPr="004F10D5" w14:paraId="533C2FF3" w14:textId="77777777" w:rsidTr="00067186">
        <w:tc>
          <w:tcPr>
            <w:tcW w:w="9016" w:type="dxa"/>
            <w:gridSpan w:val="2"/>
          </w:tcPr>
          <w:p w14:paraId="28B7DEE9" w14:textId="77777777" w:rsidR="00082FF9" w:rsidRPr="00E21E65" w:rsidRDefault="00782D90" w:rsidP="00782D90">
            <w:pPr>
              <w:rPr>
                <w:rFonts w:cstheme="minorHAnsi"/>
                <w:sz w:val="24"/>
                <w:szCs w:val="24"/>
              </w:rPr>
            </w:pPr>
            <w:r w:rsidRPr="00E21E65">
              <w:rPr>
                <w:rFonts w:cstheme="minorHAnsi"/>
                <w:b/>
                <w:bCs/>
                <w:sz w:val="24"/>
                <w:szCs w:val="24"/>
              </w:rPr>
              <w:t xml:space="preserve">Working conditions: </w:t>
            </w:r>
            <w:r w:rsidRPr="00E21E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110D6A2" w14:textId="66886A2D" w:rsidR="0033312E" w:rsidRDefault="00F56B87" w:rsidP="0033312E">
            <w:pPr>
              <w:pStyle w:val="ListParagraph"/>
              <w:spacing w:after="12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Assignments will be offered </w:t>
            </w:r>
            <w:r w:rsidR="002F4398">
              <w:rPr>
                <w:rFonts w:cs="Calibri"/>
                <w:sz w:val="24"/>
                <w:szCs w:val="24"/>
              </w:rPr>
              <w:t>for individual pieces of work and Associates are free to accept or decline</w:t>
            </w:r>
            <w:r w:rsidR="001513F6">
              <w:rPr>
                <w:rFonts w:cs="Calibri"/>
                <w:sz w:val="24"/>
                <w:szCs w:val="24"/>
              </w:rPr>
              <w:t>.  For all accepted assignments h</w:t>
            </w:r>
            <w:r w:rsidR="0033312E" w:rsidRPr="0033312E">
              <w:rPr>
                <w:rFonts w:cs="Calibri"/>
                <w:sz w:val="24"/>
                <w:szCs w:val="24"/>
              </w:rPr>
              <w:t xml:space="preserve">ours to be agreed with </w:t>
            </w:r>
            <w:r w:rsidR="00C16735">
              <w:rPr>
                <w:rFonts w:cs="Calibri"/>
                <w:sz w:val="24"/>
                <w:szCs w:val="24"/>
              </w:rPr>
              <w:t xml:space="preserve">Team </w:t>
            </w:r>
            <w:r w:rsidR="00901C37" w:rsidRPr="00901C37">
              <w:rPr>
                <w:rFonts w:cstheme="minorHAnsi"/>
                <w:sz w:val="24"/>
                <w:szCs w:val="24"/>
              </w:rPr>
              <w:t>Manager</w:t>
            </w:r>
            <w:r w:rsidR="00E22284">
              <w:rPr>
                <w:rFonts w:cstheme="minorHAnsi"/>
                <w:sz w:val="24"/>
                <w:szCs w:val="24"/>
              </w:rPr>
              <w:t>.</w:t>
            </w:r>
          </w:p>
          <w:p w14:paraId="59BCCEE9" w14:textId="77777777" w:rsidR="00901C37" w:rsidRPr="0033312E" w:rsidRDefault="00901C37" w:rsidP="0033312E">
            <w:pPr>
              <w:pStyle w:val="ListParagraph"/>
              <w:spacing w:after="12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3E06E55C" w14:textId="1A5E38AF" w:rsidR="0033312E" w:rsidRPr="0033312E" w:rsidRDefault="0033312E" w:rsidP="0033312E">
            <w:pPr>
              <w:pStyle w:val="ListParagraph"/>
              <w:spacing w:after="12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3312E">
              <w:rPr>
                <w:rFonts w:cs="Calibri"/>
                <w:sz w:val="24"/>
                <w:szCs w:val="24"/>
              </w:rPr>
              <w:t xml:space="preserve">Some work outside of office hours is necessary requiring a flexible approach to the working week. </w:t>
            </w:r>
          </w:p>
          <w:p w14:paraId="004F9990" w14:textId="2FDF94C2" w:rsidR="004D5968" w:rsidRDefault="004D5968" w:rsidP="0033312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527CEFA" w14:textId="1BF42581" w:rsidR="00AD379E" w:rsidRPr="00E21E65" w:rsidRDefault="00AD379E" w:rsidP="0033312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77FDB" w:rsidRPr="004F10D5" w14:paraId="27521DBD" w14:textId="77777777" w:rsidTr="00067186">
        <w:tc>
          <w:tcPr>
            <w:tcW w:w="9016" w:type="dxa"/>
            <w:gridSpan w:val="2"/>
          </w:tcPr>
          <w:p w14:paraId="0029371D" w14:textId="77777777" w:rsidR="00977FDB" w:rsidRDefault="00977FDB" w:rsidP="00782D9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Qualificati</w:t>
            </w:r>
            <w:r w:rsidR="00D343C8">
              <w:rPr>
                <w:rFonts w:cstheme="minorHAnsi"/>
                <w:b/>
                <w:bCs/>
                <w:sz w:val="24"/>
                <w:szCs w:val="24"/>
              </w:rPr>
              <w:t>ons</w:t>
            </w:r>
          </w:p>
          <w:p w14:paraId="2A97BC4B" w14:textId="1E9CDC28" w:rsidR="00D343C8" w:rsidRPr="006E05CF" w:rsidRDefault="00D343C8" w:rsidP="006E05C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41"/>
              <w:rPr>
                <w:rFonts w:cstheme="minorHAnsi"/>
                <w:sz w:val="24"/>
                <w:szCs w:val="24"/>
              </w:rPr>
            </w:pPr>
            <w:r w:rsidRPr="006E05CF">
              <w:rPr>
                <w:rFonts w:cstheme="minorHAnsi"/>
                <w:sz w:val="24"/>
                <w:szCs w:val="24"/>
              </w:rPr>
              <w:t>A professional qualification in social work, youth and community work or related discipline such as Health and Education</w:t>
            </w:r>
            <w:r w:rsidR="00E22284">
              <w:rPr>
                <w:rFonts w:cstheme="minorHAnsi"/>
                <w:sz w:val="24"/>
                <w:szCs w:val="24"/>
              </w:rPr>
              <w:t xml:space="preserve"> (Desirable)</w:t>
            </w:r>
          </w:p>
          <w:p w14:paraId="5D1FC840" w14:textId="48340271" w:rsidR="00D343C8" w:rsidRPr="00E21E65" w:rsidRDefault="00D343C8" w:rsidP="00782D9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F480A" w:rsidRPr="004F10D5" w14:paraId="234F4F8F" w14:textId="77777777" w:rsidTr="00890D91">
        <w:trPr>
          <w:trHeight w:val="50"/>
        </w:trPr>
        <w:tc>
          <w:tcPr>
            <w:tcW w:w="9016" w:type="dxa"/>
            <w:gridSpan w:val="2"/>
          </w:tcPr>
          <w:p w14:paraId="16D018D9" w14:textId="69A271A5" w:rsidR="002E0AFB" w:rsidRDefault="00CF5D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1E65">
              <w:rPr>
                <w:rFonts w:cstheme="minorHAnsi"/>
                <w:b/>
                <w:bCs/>
                <w:sz w:val="24"/>
                <w:szCs w:val="24"/>
              </w:rPr>
              <w:t>Skills</w:t>
            </w:r>
            <w:r w:rsidR="00D343C8">
              <w:rPr>
                <w:rFonts w:cstheme="minorHAnsi"/>
                <w:b/>
                <w:bCs/>
                <w:sz w:val="24"/>
                <w:szCs w:val="24"/>
              </w:rPr>
              <w:t xml:space="preserve"> and abilities</w:t>
            </w:r>
            <w:r w:rsidR="007C481B">
              <w:rPr>
                <w:rFonts w:cstheme="minorHAnsi"/>
                <w:b/>
                <w:bCs/>
                <w:sz w:val="24"/>
                <w:szCs w:val="24"/>
              </w:rPr>
              <w:t xml:space="preserve"> / competencies</w:t>
            </w:r>
          </w:p>
          <w:p w14:paraId="17EEACD9" w14:textId="77777777" w:rsidR="007C481B" w:rsidRPr="00E21E65" w:rsidRDefault="007C48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F4914B" w14:textId="14FD7C64" w:rsidR="00901C37" w:rsidRDefault="00901C37" w:rsidP="00901C37">
            <w:pPr>
              <w:rPr>
                <w:rFonts w:cstheme="minorHAnsi"/>
                <w:bCs/>
                <w:sz w:val="24"/>
                <w:szCs w:val="24"/>
              </w:rPr>
            </w:pPr>
            <w:r w:rsidRPr="002268B3">
              <w:rPr>
                <w:rFonts w:cstheme="minorHAnsi"/>
                <w:bCs/>
                <w:sz w:val="24"/>
                <w:szCs w:val="24"/>
              </w:rPr>
              <w:t>The post holder will be able to</w:t>
            </w:r>
            <w:r w:rsidR="007C481B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5B99C219" w14:textId="77777777" w:rsidR="007C481B" w:rsidRPr="004467DD" w:rsidRDefault="007C481B" w:rsidP="00901C3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2769110" w14:textId="77777777" w:rsidR="00901C37" w:rsidRPr="00EA4C78" w:rsidRDefault="00901C37" w:rsidP="00901C37">
            <w:pPr>
              <w:pStyle w:val="ListParagraph"/>
              <w:numPr>
                <w:ilvl w:val="0"/>
                <w:numId w:val="4"/>
              </w:numPr>
              <w:spacing w:after="150" w:line="240" w:lineRule="auto"/>
              <w:outlineLvl w:val="1"/>
              <w:rPr>
                <w:rFonts w:cstheme="minorHAnsi"/>
                <w:color w:val="333333"/>
                <w:sz w:val="24"/>
                <w:szCs w:val="24"/>
                <w:lang w:val="en" w:eastAsia="en-GB"/>
              </w:rPr>
            </w:pPr>
            <w:r>
              <w:rPr>
                <w:rFonts w:cstheme="minorHAnsi"/>
                <w:color w:val="333333"/>
                <w:sz w:val="24"/>
                <w:szCs w:val="24"/>
                <w:lang w:val="en" w:eastAsia="en-GB"/>
              </w:rPr>
              <w:t>p</w:t>
            </w:r>
            <w:r w:rsidRPr="00EA4C78">
              <w:rPr>
                <w:rFonts w:cstheme="minorHAnsi"/>
                <w:color w:val="333333"/>
                <w:sz w:val="24"/>
                <w:szCs w:val="24"/>
                <w:lang w:val="en" w:eastAsia="en-GB"/>
              </w:rPr>
              <w:t>roduce quality results in a service-orientated and timely manner and is committed to deliver agreed outcomes</w:t>
            </w:r>
          </w:p>
          <w:p w14:paraId="69A7C9BC" w14:textId="77777777" w:rsidR="00901C37" w:rsidRPr="00802767" w:rsidRDefault="00901C37" w:rsidP="00901C37">
            <w:pPr>
              <w:pStyle w:val="ListParagraph"/>
              <w:numPr>
                <w:ilvl w:val="0"/>
                <w:numId w:val="4"/>
              </w:numPr>
              <w:spacing w:after="150" w:line="240" w:lineRule="auto"/>
              <w:outlineLvl w:val="1"/>
              <w:rPr>
                <w:rFonts w:cstheme="minorHAnsi"/>
                <w:color w:val="333333"/>
                <w:sz w:val="24"/>
                <w:szCs w:val="24"/>
                <w:lang w:val="en" w:eastAsia="en-GB"/>
              </w:rPr>
            </w:pPr>
            <w:r>
              <w:rPr>
                <w:rFonts w:cstheme="minorHAnsi"/>
                <w:color w:val="333333"/>
                <w:sz w:val="24"/>
                <w:szCs w:val="24"/>
                <w:lang w:val="en" w:eastAsia="en-GB"/>
              </w:rPr>
              <w:t>w</w:t>
            </w:r>
            <w:r w:rsidRPr="00802767">
              <w:rPr>
                <w:rFonts w:cstheme="minorHAnsi"/>
                <w:color w:val="333333"/>
                <w:sz w:val="24"/>
                <w:szCs w:val="24"/>
                <w:lang w:val="en" w:eastAsia="en-GB"/>
              </w:rPr>
              <w:t>ork well with colleagues and partners and acknowledge the different ideas, perspectives and backgrounds of others</w:t>
            </w:r>
          </w:p>
          <w:p w14:paraId="64F3109B" w14:textId="77777777" w:rsidR="00901C37" w:rsidRPr="00802767" w:rsidRDefault="00901C37" w:rsidP="00901C37">
            <w:pPr>
              <w:pStyle w:val="ListParagraph"/>
              <w:numPr>
                <w:ilvl w:val="0"/>
                <w:numId w:val="4"/>
              </w:numPr>
              <w:spacing w:after="150" w:line="240" w:lineRule="auto"/>
              <w:outlineLvl w:val="1"/>
              <w:rPr>
                <w:rFonts w:cstheme="minorHAnsi"/>
                <w:color w:val="333333"/>
                <w:sz w:val="24"/>
                <w:szCs w:val="24"/>
                <w:lang w:val="en" w:eastAsia="en-GB"/>
              </w:rPr>
            </w:pPr>
            <w:r>
              <w:rPr>
                <w:rFonts w:cstheme="minorHAnsi"/>
                <w:color w:val="333333"/>
                <w:sz w:val="24"/>
                <w:szCs w:val="24"/>
                <w:lang w:val="en" w:eastAsia="en-GB"/>
              </w:rPr>
              <w:t>p</w:t>
            </w:r>
            <w:r w:rsidRPr="00802767">
              <w:rPr>
                <w:rFonts w:cstheme="minorHAnsi"/>
                <w:color w:val="333333"/>
                <w:sz w:val="24"/>
                <w:szCs w:val="24"/>
                <w:lang w:val="en" w:eastAsia="en-GB"/>
              </w:rPr>
              <w:t>lan and organise work and manage time effectively</w:t>
            </w:r>
          </w:p>
          <w:p w14:paraId="5BD0E5F2" w14:textId="77777777" w:rsidR="00901C37" w:rsidRPr="00802767" w:rsidRDefault="00901C37" w:rsidP="00901C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802767">
              <w:rPr>
                <w:rFonts w:cstheme="minorHAnsi"/>
                <w:sz w:val="24"/>
                <w:szCs w:val="24"/>
              </w:rPr>
              <w:t>ommunicate effectively i.e. express information and ideas in a clear, concise and accurate manner; listens actively and ensures information is shared.</w:t>
            </w:r>
          </w:p>
          <w:p w14:paraId="191FDC94" w14:textId="77777777" w:rsidR="00901C37" w:rsidRPr="00901C37" w:rsidRDefault="00901C37" w:rsidP="00901C37">
            <w:pPr>
              <w:pStyle w:val="ListParagraph"/>
              <w:numPr>
                <w:ilvl w:val="0"/>
                <w:numId w:val="4"/>
              </w:numPr>
              <w:spacing w:after="150" w:line="240" w:lineRule="auto"/>
              <w:outlineLvl w:val="1"/>
              <w:rPr>
                <w:rFonts w:cstheme="minorHAnsi"/>
                <w:color w:val="333333"/>
                <w:sz w:val="24"/>
                <w:szCs w:val="24"/>
                <w:lang w:val="en" w:eastAsia="en-GB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802767">
              <w:rPr>
                <w:rFonts w:cstheme="minorHAnsi"/>
                <w:sz w:val="24"/>
                <w:szCs w:val="24"/>
              </w:rPr>
              <w:t>e open to new approaches and ideas, respond positively to change and adapt quickly to new situations</w:t>
            </w:r>
          </w:p>
          <w:p w14:paraId="4EFB61B8" w14:textId="33440BF6" w:rsidR="006E05CF" w:rsidRDefault="006E05CF" w:rsidP="006E05CF">
            <w:pPr>
              <w:spacing w:after="150"/>
              <w:outlineLvl w:val="1"/>
              <w:rPr>
                <w:rFonts w:cstheme="minorHAnsi"/>
                <w:color w:val="333333"/>
                <w:sz w:val="24"/>
                <w:szCs w:val="24"/>
                <w:lang w:val="en" w:eastAsia="en-GB"/>
              </w:rPr>
            </w:pPr>
          </w:p>
          <w:p w14:paraId="67296DCA" w14:textId="227ECA0A" w:rsidR="00D03362" w:rsidRDefault="00D03362" w:rsidP="006E05CF">
            <w:pPr>
              <w:spacing w:after="150"/>
              <w:outlineLvl w:val="1"/>
              <w:rPr>
                <w:rFonts w:cstheme="minorHAnsi"/>
                <w:color w:val="333333"/>
                <w:sz w:val="24"/>
                <w:szCs w:val="24"/>
                <w:lang w:val="en" w:eastAsia="en-GB"/>
              </w:rPr>
            </w:pPr>
          </w:p>
          <w:p w14:paraId="75199B8D" w14:textId="77777777" w:rsidR="00890D91" w:rsidRDefault="00890D91" w:rsidP="006E05CF">
            <w:pPr>
              <w:spacing w:after="150"/>
              <w:outlineLvl w:val="1"/>
              <w:rPr>
                <w:rFonts w:cstheme="minorHAnsi"/>
                <w:color w:val="333333"/>
                <w:sz w:val="24"/>
                <w:szCs w:val="24"/>
                <w:lang w:val="en" w:eastAsia="en-GB"/>
              </w:rPr>
            </w:pPr>
          </w:p>
          <w:p w14:paraId="75679F18" w14:textId="7760932F" w:rsidR="006E05CF" w:rsidRPr="006E05CF" w:rsidRDefault="006E05CF" w:rsidP="006E05CF">
            <w:pPr>
              <w:spacing w:after="150"/>
              <w:outlineLvl w:val="1"/>
              <w:rPr>
                <w:rFonts w:cstheme="minorHAnsi"/>
                <w:color w:val="333333"/>
                <w:sz w:val="24"/>
                <w:szCs w:val="24"/>
                <w:lang w:val="en" w:eastAsia="en-GB"/>
              </w:rPr>
            </w:pPr>
          </w:p>
        </w:tc>
      </w:tr>
      <w:tr w:rsidR="0079754E" w:rsidRPr="004F10D5" w14:paraId="56DA72E8" w14:textId="77777777" w:rsidTr="00067186">
        <w:tc>
          <w:tcPr>
            <w:tcW w:w="9016" w:type="dxa"/>
            <w:gridSpan w:val="2"/>
          </w:tcPr>
          <w:p w14:paraId="71F38ADB" w14:textId="4B079008" w:rsidR="00890D91" w:rsidRDefault="007C481B" w:rsidP="0079754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</w:t>
            </w:r>
            <w:r w:rsidR="00CA2784">
              <w:rPr>
                <w:rFonts w:cstheme="minorHAnsi"/>
                <w:b/>
                <w:bCs/>
                <w:sz w:val="24"/>
                <w:szCs w:val="24"/>
              </w:rPr>
              <w:t xml:space="preserve">nowledge </w:t>
            </w:r>
            <w:r w:rsidR="00537F22">
              <w:rPr>
                <w:rFonts w:cstheme="minorHAnsi"/>
                <w:b/>
                <w:bCs/>
                <w:sz w:val="24"/>
                <w:szCs w:val="24"/>
              </w:rPr>
              <w:t>/ Experience</w:t>
            </w:r>
          </w:p>
          <w:p w14:paraId="5B294F86" w14:textId="43F4DF5E" w:rsidR="00537F22" w:rsidRDefault="00537F22" w:rsidP="0079754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8CE36F" w14:textId="77777777" w:rsidR="003B75D2" w:rsidRDefault="003B75D2" w:rsidP="003B75D2">
            <w:pPr>
              <w:rPr>
                <w:rFonts w:cstheme="minorHAnsi"/>
                <w:bCs/>
                <w:sz w:val="24"/>
                <w:szCs w:val="24"/>
              </w:rPr>
            </w:pPr>
            <w:r w:rsidRPr="00061A3D">
              <w:rPr>
                <w:rFonts w:cstheme="minorHAnsi"/>
                <w:bCs/>
                <w:sz w:val="24"/>
                <w:szCs w:val="24"/>
              </w:rPr>
              <w:t>The posthold</w:t>
            </w:r>
            <w:r>
              <w:rPr>
                <w:rFonts w:cstheme="minorHAnsi"/>
                <w:bCs/>
                <w:sz w:val="24"/>
                <w:szCs w:val="24"/>
              </w:rPr>
              <w:t>er will be able to demonstrate a sound understanding and record of achievement in the following:</w:t>
            </w:r>
          </w:p>
          <w:p w14:paraId="2429F34A" w14:textId="77777777" w:rsidR="003B75D2" w:rsidRDefault="003B75D2" w:rsidP="0079754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244E4F" w14:textId="3F8AB5E5" w:rsidR="00134D95" w:rsidRPr="00D729F6" w:rsidRDefault="00134D95" w:rsidP="00BD021B">
            <w:pPr>
              <w:numPr>
                <w:ilvl w:val="0"/>
                <w:numId w:val="25"/>
              </w:numPr>
              <w:rPr>
                <w:rFonts w:cstheme="minorHAnsi"/>
                <w:bCs/>
                <w:sz w:val="24"/>
                <w:szCs w:val="24"/>
              </w:rPr>
            </w:pPr>
            <w:r w:rsidRPr="00D729F6">
              <w:rPr>
                <w:rFonts w:cstheme="minorHAnsi"/>
                <w:bCs/>
                <w:sz w:val="24"/>
                <w:szCs w:val="24"/>
              </w:rPr>
              <w:t>Whole family working with children, young people and familie</w:t>
            </w:r>
            <w:r>
              <w:rPr>
                <w:rFonts w:cstheme="minorHAnsi"/>
                <w:bCs/>
                <w:sz w:val="24"/>
                <w:szCs w:val="24"/>
              </w:rPr>
              <w:t>s in complex situations including safeguarding</w:t>
            </w:r>
            <w:r w:rsidR="005571A6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3DD251C" w14:textId="0F22AECE" w:rsidR="00134D95" w:rsidRDefault="00134D95" w:rsidP="00BD021B">
            <w:pPr>
              <w:numPr>
                <w:ilvl w:val="0"/>
                <w:numId w:val="25"/>
              </w:numPr>
              <w:rPr>
                <w:rFonts w:cstheme="minorHAnsi"/>
                <w:bCs/>
                <w:sz w:val="24"/>
                <w:szCs w:val="24"/>
              </w:rPr>
            </w:pPr>
            <w:r w:rsidRPr="00D729F6">
              <w:rPr>
                <w:rFonts w:cstheme="minorHAnsi"/>
                <w:bCs/>
                <w:sz w:val="24"/>
                <w:szCs w:val="24"/>
              </w:rPr>
              <w:t>Family Group Meetings / Restorative Practice / Conflict Resolution</w:t>
            </w:r>
          </w:p>
          <w:p w14:paraId="4098DCFE" w14:textId="69C0057E" w:rsidR="00BD021B" w:rsidRDefault="00BD021B" w:rsidP="00BD021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823DA">
              <w:rPr>
                <w:rFonts w:cs="Arial"/>
                <w:sz w:val="24"/>
                <w:szCs w:val="24"/>
              </w:rPr>
              <w:t>Facilitating complex groups / meetings</w:t>
            </w:r>
          </w:p>
          <w:p w14:paraId="069FA5A4" w14:textId="43C501B9" w:rsidR="00D074A8" w:rsidRPr="00BD021B" w:rsidRDefault="001F0103" w:rsidP="00BD021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Using </w:t>
            </w:r>
            <w:r w:rsidR="00902D6F">
              <w:rPr>
                <w:rFonts w:cs="Arial"/>
                <w:sz w:val="24"/>
                <w:szCs w:val="24"/>
              </w:rPr>
              <w:t>v</w:t>
            </w:r>
            <w:r w:rsidR="00811791">
              <w:rPr>
                <w:rFonts w:cs="Arial"/>
                <w:sz w:val="24"/>
                <w:szCs w:val="24"/>
              </w:rPr>
              <w:t>irtual online meeting platforms</w:t>
            </w:r>
          </w:p>
          <w:p w14:paraId="74209EF3" w14:textId="77777777" w:rsidR="0079754E" w:rsidRDefault="0079754E" w:rsidP="00134D95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7D8169" w14:textId="7C2D624A" w:rsidR="00890D91" w:rsidRPr="00E21E65" w:rsidRDefault="00890D91" w:rsidP="00134D95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F480A" w:rsidRPr="004F10D5" w14:paraId="02677107" w14:textId="77777777" w:rsidTr="00067186">
        <w:tc>
          <w:tcPr>
            <w:tcW w:w="9016" w:type="dxa"/>
            <w:gridSpan w:val="2"/>
          </w:tcPr>
          <w:p w14:paraId="7416C9DC" w14:textId="57E4F8EF" w:rsidR="00EF480A" w:rsidRPr="002A018E" w:rsidRDefault="00083C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Other</w:t>
            </w:r>
          </w:p>
          <w:p w14:paraId="63C3D07D" w14:textId="77777777" w:rsidR="006E05CF" w:rsidRPr="005E5CAC" w:rsidRDefault="006E05CF" w:rsidP="006E05C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E5CAC">
              <w:rPr>
                <w:rFonts w:cstheme="minorHAnsi"/>
                <w:sz w:val="24"/>
                <w:szCs w:val="24"/>
              </w:rPr>
              <w:t>Display TGP Cymru values and behaviours at all times and actively promote them in others</w:t>
            </w:r>
          </w:p>
          <w:p w14:paraId="6A222DB7" w14:textId="77777777" w:rsidR="006E05CF" w:rsidRPr="005E5CAC" w:rsidRDefault="006E05CF" w:rsidP="006E05C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E5CAC">
              <w:rPr>
                <w:rFonts w:cstheme="minorHAnsi"/>
                <w:sz w:val="24"/>
                <w:szCs w:val="24"/>
              </w:rPr>
              <w:t>Commitment to equality and diversity</w:t>
            </w:r>
          </w:p>
          <w:p w14:paraId="3C40AB4F" w14:textId="77777777" w:rsidR="006E05CF" w:rsidRPr="00A1417B" w:rsidRDefault="006E05CF" w:rsidP="006E05C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5E5CAC">
              <w:rPr>
                <w:rFonts w:cstheme="minorHAnsi"/>
                <w:sz w:val="24"/>
                <w:szCs w:val="24"/>
              </w:rPr>
              <w:t xml:space="preserve">Full driving licence and have access to transport </w:t>
            </w:r>
            <w:r w:rsidRPr="00A1417B">
              <w:rPr>
                <w:rFonts w:cstheme="minorHAnsi"/>
                <w:i/>
                <w:sz w:val="24"/>
                <w:szCs w:val="24"/>
              </w:rPr>
              <w:t>(In certain circumstances consideration may be given to applicants who as a consequence of a disability are unable to drive.)</w:t>
            </w:r>
          </w:p>
          <w:p w14:paraId="533A1908" w14:textId="77777777" w:rsidR="00C25656" w:rsidRDefault="006E05CF" w:rsidP="006E05C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E5CAC">
              <w:rPr>
                <w:rFonts w:cstheme="minorHAnsi"/>
                <w:sz w:val="24"/>
                <w:szCs w:val="24"/>
              </w:rPr>
              <w:t>Ability to speak Welsh (desirable)</w:t>
            </w:r>
          </w:p>
          <w:p w14:paraId="06017EBB" w14:textId="332CA81C" w:rsidR="006E05CF" w:rsidRPr="006E05CF" w:rsidRDefault="006E05CF" w:rsidP="006E05CF">
            <w:p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DA2F209" w14:textId="329B30EE" w:rsidR="00362A97" w:rsidRPr="004F10D5" w:rsidRDefault="00362A97" w:rsidP="00471911">
      <w:pPr>
        <w:rPr>
          <w:rFonts w:cstheme="minorHAnsi"/>
          <w:sz w:val="24"/>
          <w:szCs w:val="24"/>
        </w:rPr>
      </w:pPr>
    </w:p>
    <w:sectPr w:rsidR="00362A97" w:rsidRPr="004F10D5" w:rsidSect="00EB22F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21E4" w14:textId="77777777" w:rsidR="00354B1E" w:rsidRDefault="00354B1E" w:rsidP="00A321DB">
      <w:pPr>
        <w:spacing w:after="0" w:line="240" w:lineRule="auto"/>
      </w:pPr>
      <w:r>
        <w:separator/>
      </w:r>
    </w:p>
  </w:endnote>
  <w:endnote w:type="continuationSeparator" w:id="0">
    <w:p w14:paraId="10CF6A37" w14:textId="77777777" w:rsidR="00354B1E" w:rsidRDefault="00354B1E" w:rsidP="00A3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CA59" w14:textId="56391455" w:rsidR="00A321DB" w:rsidRPr="00890D91" w:rsidRDefault="00890D91">
    <w:pPr>
      <w:pStyle w:val="Footer"/>
      <w:rPr>
        <w:sz w:val="18"/>
        <w:szCs w:val="18"/>
      </w:rPr>
    </w:pPr>
    <w:r w:rsidRPr="00890D91">
      <w:rPr>
        <w:sz w:val="18"/>
        <w:szCs w:val="18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409A" w14:textId="77777777" w:rsidR="00354B1E" w:rsidRDefault="00354B1E" w:rsidP="00A321DB">
      <w:pPr>
        <w:spacing w:after="0" w:line="240" w:lineRule="auto"/>
      </w:pPr>
      <w:r>
        <w:separator/>
      </w:r>
    </w:p>
  </w:footnote>
  <w:footnote w:type="continuationSeparator" w:id="0">
    <w:p w14:paraId="046D9F91" w14:textId="77777777" w:rsidR="00354B1E" w:rsidRDefault="00354B1E" w:rsidP="00A3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60F8" w14:textId="6F08909F" w:rsidR="00A321DB" w:rsidRDefault="00A32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A01B" w14:textId="36A12371" w:rsidR="00A321DB" w:rsidRDefault="00A321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D113" w14:textId="01107296" w:rsidR="00A321DB" w:rsidRDefault="00A32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77B"/>
    <w:multiLevelType w:val="hybridMultilevel"/>
    <w:tmpl w:val="1B969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50D0"/>
    <w:multiLevelType w:val="hybridMultilevel"/>
    <w:tmpl w:val="B31C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7008"/>
    <w:multiLevelType w:val="hybridMultilevel"/>
    <w:tmpl w:val="4058C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6E92"/>
    <w:multiLevelType w:val="multilevel"/>
    <w:tmpl w:val="6794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749B2"/>
    <w:multiLevelType w:val="hybridMultilevel"/>
    <w:tmpl w:val="E5882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C204E"/>
    <w:multiLevelType w:val="hybridMultilevel"/>
    <w:tmpl w:val="0D2A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C4ACE"/>
    <w:multiLevelType w:val="hybridMultilevel"/>
    <w:tmpl w:val="F32C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75C59"/>
    <w:multiLevelType w:val="hybridMultilevel"/>
    <w:tmpl w:val="181C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04894"/>
    <w:multiLevelType w:val="hybridMultilevel"/>
    <w:tmpl w:val="4142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2286A"/>
    <w:multiLevelType w:val="multilevel"/>
    <w:tmpl w:val="5CDC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572B7"/>
    <w:multiLevelType w:val="hybridMultilevel"/>
    <w:tmpl w:val="5D3C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3402B"/>
    <w:multiLevelType w:val="hybridMultilevel"/>
    <w:tmpl w:val="0440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B7000"/>
    <w:multiLevelType w:val="hybridMultilevel"/>
    <w:tmpl w:val="E260314E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333A6BC9"/>
    <w:multiLevelType w:val="hybridMultilevel"/>
    <w:tmpl w:val="DED8A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D0C41"/>
    <w:multiLevelType w:val="hybridMultilevel"/>
    <w:tmpl w:val="977A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12279"/>
    <w:multiLevelType w:val="hybridMultilevel"/>
    <w:tmpl w:val="85268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56B10"/>
    <w:multiLevelType w:val="hybridMultilevel"/>
    <w:tmpl w:val="4702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74C1C"/>
    <w:multiLevelType w:val="hybridMultilevel"/>
    <w:tmpl w:val="9A4A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C4E0E"/>
    <w:multiLevelType w:val="hybridMultilevel"/>
    <w:tmpl w:val="7934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3633B"/>
    <w:multiLevelType w:val="hybridMultilevel"/>
    <w:tmpl w:val="5C5A6D1E"/>
    <w:lvl w:ilvl="0" w:tplc="2A16ECF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F6503"/>
    <w:multiLevelType w:val="hybridMultilevel"/>
    <w:tmpl w:val="EBA4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13B67"/>
    <w:multiLevelType w:val="hybridMultilevel"/>
    <w:tmpl w:val="1F44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304A3"/>
    <w:multiLevelType w:val="hybridMultilevel"/>
    <w:tmpl w:val="8B4AFC94"/>
    <w:lvl w:ilvl="0" w:tplc="527CA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26350"/>
    <w:multiLevelType w:val="hybridMultilevel"/>
    <w:tmpl w:val="17186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85DB1"/>
    <w:multiLevelType w:val="hybridMultilevel"/>
    <w:tmpl w:val="2760F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32AB8"/>
    <w:multiLevelType w:val="hybridMultilevel"/>
    <w:tmpl w:val="33DA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270B4"/>
    <w:multiLevelType w:val="hybridMultilevel"/>
    <w:tmpl w:val="09AA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83A0C"/>
    <w:multiLevelType w:val="hybridMultilevel"/>
    <w:tmpl w:val="271A8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45A06"/>
    <w:multiLevelType w:val="hybridMultilevel"/>
    <w:tmpl w:val="5A16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</w:num>
  <w:num w:numId="3">
    <w:abstractNumId w:val="24"/>
  </w:num>
  <w:num w:numId="4">
    <w:abstractNumId w:val="23"/>
  </w:num>
  <w:num w:numId="5">
    <w:abstractNumId w:val="0"/>
  </w:num>
  <w:num w:numId="6">
    <w:abstractNumId w:val="26"/>
  </w:num>
  <w:num w:numId="7">
    <w:abstractNumId w:val="21"/>
  </w:num>
  <w:num w:numId="8">
    <w:abstractNumId w:val="9"/>
  </w:num>
  <w:num w:numId="9">
    <w:abstractNumId w:val="3"/>
  </w:num>
  <w:num w:numId="10">
    <w:abstractNumId w:val="15"/>
  </w:num>
  <w:num w:numId="11">
    <w:abstractNumId w:val="11"/>
  </w:num>
  <w:num w:numId="12">
    <w:abstractNumId w:val="7"/>
  </w:num>
  <w:num w:numId="13">
    <w:abstractNumId w:val="22"/>
  </w:num>
  <w:num w:numId="14">
    <w:abstractNumId w:val="12"/>
  </w:num>
  <w:num w:numId="15">
    <w:abstractNumId w:val="10"/>
  </w:num>
  <w:num w:numId="16">
    <w:abstractNumId w:val="13"/>
  </w:num>
  <w:num w:numId="17">
    <w:abstractNumId w:val="6"/>
  </w:num>
  <w:num w:numId="18">
    <w:abstractNumId w:val="18"/>
  </w:num>
  <w:num w:numId="19">
    <w:abstractNumId w:val="17"/>
  </w:num>
  <w:num w:numId="20">
    <w:abstractNumId w:val="20"/>
  </w:num>
  <w:num w:numId="21">
    <w:abstractNumId w:val="5"/>
  </w:num>
  <w:num w:numId="22">
    <w:abstractNumId w:val="8"/>
  </w:num>
  <w:num w:numId="23">
    <w:abstractNumId w:val="2"/>
  </w:num>
  <w:num w:numId="24">
    <w:abstractNumId w:val="19"/>
  </w:num>
  <w:num w:numId="25">
    <w:abstractNumId w:val="28"/>
  </w:num>
  <w:num w:numId="26">
    <w:abstractNumId w:val="1"/>
  </w:num>
  <w:num w:numId="27">
    <w:abstractNumId w:val="14"/>
  </w:num>
  <w:num w:numId="28">
    <w:abstractNumId w:val="4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97"/>
    <w:rsid w:val="00067186"/>
    <w:rsid w:val="00082FF9"/>
    <w:rsid w:val="00083CAF"/>
    <w:rsid w:val="0009173D"/>
    <w:rsid w:val="000977C2"/>
    <w:rsid w:val="000A3DEE"/>
    <w:rsid w:val="000B1D02"/>
    <w:rsid w:val="000C69DB"/>
    <w:rsid w:val="000D1A8E"/>
    <w:rsid w:val="00134D95"/>
    <w:rsid w:val="001513F6"/>
    <w:rsid w:val="0016500D"/>
    <w:rsid w:val="001759CA"/>
    <w:rsid w:val="001F0103"/>
    <w:rsid w:val="00202AFB"/>
    <w:rsid w:val="0020421C"/>
    <w:rsid w:val="00240B6C"/>
    <w:rsid w:val="00266C9B"/>
    <w:rsid w:val="0027288C"/>
    <w:rsid w:val="002A018E"/>
    <w:rsid w:val="002B06E1"/>
    <w:rsid w:val="002B2C7C"/>
    <w:rsid w:val="002E0AFB"/>
    <w:rsid w:val="002F4398"/>
    <w:rsid w:val="00330CD4"/>
    <w:rsid w:val="0033312E"/>
    <w:rsid w:val="00341237"/>
    <w:rsid w:val="00354B1E"/>
    <w:rsid w:val="00362A97"/>
    <w:rsid w:val="00377258"/>
    <w:rsid w:val="003823DA"/>
    <w:rsid w:val="003B37F0"/>
    <w:rsid w:val="003B75D2"/>
    <w:rsid w:val="003E691D"/>
    <w:rsid w:val="004123F3"/>
    <w:rsid w:val="0043124E"/>
    <w:rsid w:val="004602FE"/>
    <w:rsid w:val="00470F43"/>
    <w:rsid w:val="00471911"/>
    <w:rsid w:val="00487A25"/>
    <w:rsid w:val="004C79C5"/>
    <w:rsid w:val="004D293A"/>
    <w:rsid w:val="004D5232"/>
    <w:rsid w:val="004D5968"/>
    <w:rsid w:val="004F10D5"/>
    <w:rsid w:val="004F661A"/>
    <w:rsid w:val="00530892"/>
    <w:rsid w:val="00537F22"/>
    <w:rsid w:val="005512C0"/>
    <w:rsid w:val="005571A6"/>
    <w:rsid w:val="0056176E"/>
    <w:rsid w:val="0056363F"/>
    <w:rsid w:val="005D00E6"/>
    <w:rsid w:val="005E27F2"/>
    <w:rsid w:val="005E7C1E"/>
    <w:rsid w:val="00600E3E"/>
    <w:rsid w:val="00603F97"/>
    <w:rsid w:val="00641792"/>
    <w:rsid w:val="006E05CF"/>
    <w:rsid w:val="006F5FE0"/>
    <w:rsid w:val="00742D12"/>
    <w:rsid w:val="00745FC2"/>
    <w:rsid w:val="00747397"/>
    <w:rsid w:val="00776D02"/>
    <w:rsid w:val="00782D90"/>
    <w:rsid w:val="0079754E"/>
    <w:rsid w:val="007C481B"/>
    <w:rsid w:val="007E04AE"/>
    <w:rsid w:val="00802767"/>
    <w:rsid w:val="00811791"/>
    <w:rsid w:val="0088090C"/>
    <w:rsid w:val="00890D91"/>
    <w:rsid w:val="008966F4"/>
    <w:rsid w:val="008A2BC2"/>
    <w:rsid w:val="008B1F8D"/>
    <w:rsid w:val="008D0F87"/>
    <w:rsid w:val="008D1807"/>
    <w:rsid w:val="008F0990"/>
    <w:rsid w:val="00901C37"/>
    <w:rsid w:val="00902D6F"/>
    <w:rsid w:val="0090594D"/>
    <w:rsid w:val="00907A0D"/>
    <w:rsid w:val="00907A89"/>
    <w:rsid w:val="00915B85"/>
    <w:rsid w:val="00942CA5"/>
    <w:rsid w:val="00953799"/>
    <w:rsid w:val="00963BD9"/>
    <w:rsid w:val="00977FDB"/>
    <w:rsid w:val="009911E9"/>
    <w:rsid w:val="009B0E28"/>
    <w:rsid w:val="009E402E"/>
    <w:rsid w:val="00A00126"/>
    <w:rsid w:val="00A00EA3"/>
    <w:rsid w:val="00A116AD"/>
    <w:rsid w:val="00A13E7B"/>
    <w:rsid w:val="00A321DB"/>
    <w:rsid w:val="00A4043A"/>
    <w:rsid w:val="00A7733F"/>
    <w:rsid w:val="00A97263"/>
    <w:rsid w:val="00AD379E"/>
    <w:rsid w:val="00AF4F10"/>
    <w:rsid w:val="00B02C5D"/>
    <w:rsid w:val="00B436C8"/>
    <w:rsid w:val="00B95BFE"/>
    <w:rsid w:val="00BD021B"/>
    <w:rsid w:val="00C1117D"/>
    <w:rsid w:val="00C16735"/>
    <w:rsid w:val="00C25656"/>
    <w:rsid w:val="00C42ED3"/>
    <w:rsid w:val="00C655FF"/>
    <w:rsid w:val="00CA266D"/>
    <w:rsid w:val="00CA2784"/>
    <w:rsid w:val="00CB1DA4"/>
    <w:rsid w:val="00CF15FD"/>
    <w:rsid w:val="00CF5DC1"/>
    <w:rsid w:val="00D03062"/>
    <w:rsid w:val="00D03362"/>
    <w:rsid w:val="00D074A8"/>
    <w:rsid w:val="00D31998"/>
    <w:rsid w:val="00D343C8"/>
    <w:rsid w:val="00D4186B"/>
    <w:rsid w:val="00D61DDD"/>
    <w:rsid w:val="00D63AEF"/>
    <w:rsid w:val="00D823DA"/>
    <w:rsid w:val="00DA1A2B"/>
    <w:rsid w:val="00DD06FD"/>
    <w:rsid w:val="00DD08D9"/>
    <w:rsid w:val="00DD2FEF"/>
    <w:rsid w:val="00DE3022"/>
    <w:rsid w:val="00DE44D2"/>
    <w:rsid w:val="00DF2539"/>
    <w:rsid w:val="00E13F3F"/>
    <w:rsid w:val="00E21E65"/>
    <w:rsid w:val="00E22284"/>
    <w:rsid w:val="00E4475C"/>
    <w:rsid w:val="00E623CA"/>
    <w:rsid w:val="00E721E4"/>
    <w:rsid w:val="00E907FE"/>
    <w:rsid w:val="00EA0936"/>
    <w:rsid w:val="00EA4C78"/>
    <w:rsid w:val="00EB22F5"/>
    <w:rsid w:val="00EB4179"/>
    <w:rsid w:val="00EC545D"/>
    <w:rsid w:val="00ED3E4E"/>
    <w:rsid w:val="00EF07DB"/>
    <w:rsid w:val="00EF480A"/>
    <w:rsid w:val="00F02E2F"/>
    <w:rsid w:val="00F40011"/>
    <w:rsid w:val="00F56B87"/>
    <w:rsid w:val="00FB59B1"/>
    <w:rsid w:val="00FC1C5C"/>
    <w:rsid w:val="00F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4B991"/>
  <w15:chartTrackingRefBased/>
  <w15:docId w15:val="{F05607BE-EBB2-4859-A7A0-D1E65409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F480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2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1DB"/>
  </w:style>
  <w:style w:type="paragraph" w:styleId="Footer">
    <w:name w:val="footer"/>
    <w:basedOn w:val="Normal"/>
    <w:link w:val="FooterChar"/>
    <w:uiPriority w:val="99"/>
    <w:unhideWhenUsed/>
    <w:rsid w:val="00A32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DB"/>
  </w:style>
  <w:style w:type="character" w:styleId="Hyperlink">
    <w:name w:val="Hyperlink"/>
    <w:rsid w:val="00C1117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1117D"/>
  </w:style>
  <w:style w:type="paragraph" w:styleId="BodyText">
    <w:name w:val="Body Text"/>
    <w:basedOn w:val="Normal"/>
    <w:link w:val="BodyTextChar"/>
    <w:rsid w:val="00A7733F"/>
    <w:pPr>
      <w:widowControl w:val="0"/>
      <w:spacing w:after="12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7733F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E27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0E46C09ACB94D832739291B1827A3" ma:contentTypeVersion="2" ma:contentTypeDescription="Create a new document." ma:contentTypeScope="" ma:versionID="12380f66c7e90b4e4100aef91a48545e">
  <xsd:schema xmlns:xsd="http://www.w3.org/2001/XMLSchema" xmlns:xs="http://www.w3.org/2001/XMLSchema" xmlns:p="http://schemas.microsoft.com/office/2006/metadata/properties" xmlns:ns2="6459650a-2447-4a3a-b691-5c8691f2d6ee" targetNamespace="http://schemas.microsoft.com/office/2006/metadata/properties" ma:root="true" ma:fieldsID="7a37a0f37f2208ef1c90e2a8195adf14" ns2:_="">
    <xsd:import namespace="6459650a-2447-4a3a-b691-5c8691f2d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650a-2447-4a3a-b691-5c8691f2d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F413C-E30E-466D-8039-D5721A378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6A4218-3AA7-439E-80A8-11245EEE7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7AC11-0422-4360-9556-B5A0540BD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650a-2447-4a3a-b691-5c8691f2d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Jones</dc:creator>
  <cp:keywords/>
  <dc:description/>
  <cp:lastModifiedBy>Melanie Thomas-Wilcox</cp:lastModifiedBy>
  <cp:revision>4</cp:revision>
  <cp:lastPrinted>2021-01-06T10:10:00Z</cp:lastPrinted>
  <dcterms:created xsi:type="dcterms:W3CDTF">2021-01-06T10:08:00Z</dcterms:created>
  <dcterms:modified xsi:type="dcterms:W3CDTF">2022-03-09T13:18:00Z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0x01010086F0E46C09ACB94D832739291B1827A3</vt:lpwstr>
  </property>
  <property fmtid="{D5CDD505-2E9C-101B-9397-08002B2CF9AE}" pid="3" name="Order">
    <vt:r8>915100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